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方正小标宋简体" w:eastAsia="方正小标宋简体"/>
          <w:sz w:val="44"/>
          <w:szCs w:val="44"/>
        </w:rPr>
      </w:pPr>
    </w:p>
    <w:p>
      <w:pPr>
        <w:spacing w:line="600" w:lineRule="exact"/>
        <w:ind w:firstLine="1320" w:firstLineChars="3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邢台市第十七届社会科学优秀成果</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评奖实施细则</w:t>
      </w:r>
    </w:p>
    <w:p>
      <w:pPr>
        <w:spacing w:line="600" w:lineRule="exact"/>
        <w:jc w:val="center"/>
        <w:rPr>
          <w:rFonts w:ascii="方正小标宋简体" w:eastAsia="方正小标宋简体"/>
          <w:sz w:val="44"/>
          <w:szCs w:val="44"/>
        </w:rPr>
      </w:pPr>
    </w:p>
    <w:p>
      <w:pPr>
        <w:spacing w:line="600" w:lineRule="exact"/>
        <w:ind w:firstLine="640" w:firstLineChars="200"/>
        <w:rPr>
          <w:rFonts w:ascii="仿宋_GB2312" w:eastAsia="仿宋_GB2312"/>
        </w:rPr>
      </w:pPr>
      <w:r>
        <w:rPr>
          <w:rFonts w:hint="eastAsia" w:ascii="仿宋_GB2312" w:eastAsia="仿宋_GB2312"/>
        </w:rPr>
        <w:t>根据邢台市人民政府2006年第20号市长令发布的《邢台市社会科学奖励办法》（以下简称《办法》）规定，2024年在全市开展第十七届社会科学优秀成果评奖活动。为切实开展好这项活动，特制定本实施细则。</w:t>
      </w:r>
    </w:p>
    <w:p>
      <w:pPr>
        <w:spacing w:line="600" w:lineRule="exact"/>
        <w:ind w:firstLine="640" w:firstLineChars="200"/>
        <w:rPr>
          <w:rFonts w:ascii="黑体" w:eastAsia="黑体"/>
        </w:rPr>
      </w:pPr>
      <w:r>
        <w:rPr>
          <w:rFonts w:hint="eastAsia" w:ascii="黑体" w:eastAsia="黑体"/>
        </w:rPr>
        <w:t>一、指导思想</w:t>
      </w:r>
    </w:p>
    <w:p>
      <w:pPr>
        <w:spacing w:line="600" w:lineRule="exact"/>
        <w:ind w:firstLine="640" w:firstLineChars="200"/>
        <w:rPr>
          <w:rFonts w:ascii="仿宋_GB2312" w:eastAsia="仿宋_GB2312"/>
        </w:rPr>
      </w:pPr>
      <w:r>
        <w:rPr>
          <w:rFonts w:hint="eastAsia" w:ascii="仿宋_GB2312" w:eastAsia="仿宋_GB2312"/>
        </w:rPr>
        <w:t>高举中国特色社会主义伟大旗帜，以习近平新时代中国特色社会主义思想为指导，贯彻理论联系实际的原则和“双百”方针，通过评奖充分调动和发挥社会科学工作者的积极性、创造性，促进本市哲学社会科学繁荣发展。本届评奖</w:t>
      </w:r>
      <w:r>
        <w:rPr>
          <w:rFonts w:hint="eastAsia" w:ascii="仿宋" w:hAnsi="仿宋" w:eastAsia="仿宋_GB2312" w:cs="仿宋"/>
        </w:rPr>
        <w:t>坚持正确的政治方向、价值取向和研究导向，突出对习近平新时代中国特色社</w:t>
      </w:r>
      <w:r>
        <w:rPr>
          <w:rFonts w:hint="eastAsia" w:ascii="仿宋_GB2312" w:eastAsia="仿宋_GB2312"/>
        </w:rPr>
        <w:t>会主义思想等研究成果的奖励，突出对本市经济、政治、文化、社会和党的建设等重大问题应用性、对策性研究成果的奖励，突出对中青年社科工作者研究成果的奖励。</w:t>
      </w:r>
    </w:p>
    <w:p>
      <w:pPr>
        <w:spacing w:line="600" w:lineRule="exact"/>
        <w:ind w:firstLine="640" w:firstLineChars="200"/>
        <w:rPr>
          <w:rFonts w:ascii="黑体" w:eastAsia="黑体"/>
        </w:rPr>
      </w:pPr>
      <w:r>
        <w:rPr>
          <w:rFonts w:hint="eastAsia" w:ascii="黑体" w:eastAsia="黑体"/>
        </w:rPr>
        <w:t>二、评奖对象、范围</w:t>
      </w:r>
    </w:p>
    <w:p>
      <w:pPr>
        <w:spacing w:line="600" w:lineRule="exact"/>
        <w:ind w:firstLine="640" w:firstLineChars="200"/>
        <w:rPr>
          <w:rFonts w:ascii="仿宋_GB2312" w:eastAsia="仿宋_GB2312"/>
        </w:rPr>
      </w:pPr>
      <w:r>
        <w:rPr>
          <w:rFonts w:hint="eastAsia" w:ascii="仿宋_GB2312" w:eastAsia="仿宋_GB2312"/>
        </w:rPr>
        <w:t>（一）凡本市辖区内的专业和业余社会科学工作者（包括省、部属驻市单位的），2022年1月1日至2023年12月31日期间，正式出版（以第一次付梓时间为准）的社会科学专著、译著（不包括译文、文学创作和科技译著）、古籍整理、通俗读物、工具书（各级各类教学教材、方志类书籍不得参评），在市级以上公开报刊上发表的论文、调研报告等研究成果。</w:t>
      </w:r>
    </w:p>
    <w:p>
      <w:pPr>
        <w:spacing w:line="600" w:lineRule="exact"/>
        <w:ind w:firstLine="640" w:firstLineChars="200"/>
        <w:rPr>
          <w:rFonts w:ascii="仿宋_GB2312" w:eastAsia="仿宋_GB2312"/>
        </w:rPr>
      </w:pPr>
      <w:r>
        <w:rPr>
          <w:rFonts w:hint="eastAsia" w:ascii="仿宋_GB2312" w:eastAsia="仿宋_GB2312"/>
        </w:rPr>
        <w:t>（二）参加全国性、国际性学术会议并全文收入论文集的论文。</w:t>
      </w:r>
    </w:p>
    <w:p>
      <w:pPr>
        <w:spacing w:line="600" w:lineRule="exact"/>
        <w:ind w:firstLine="640" w:firstLineChars="200"/>
        <w:rPr>
          <w:rFonts w:ascii="仿宋_GB2312" w:eastAsia="仿宋_GB2312"/>
        </w:rPr>
      </w:pPr>
      <w:r>
        <w:rPr>
          <w:rFonts w:hint="eastAsia" w:ascii="仿宋_GB2312" w:eastAsia="仿宋_GB2312"/>
        </w:rPr>
        <w:t>（三）市级以上领导肯定性批示的内刊、专刊、简报等刊发成果，以及市社科联《社会科学研究成果专报》刊发且市级以上领导肯定性批示的研究成果等。</w:t>
      </w:r>
    </w:p>
    <w:p>
      <w:pPr>
        <w:spacing w:line="600" w:lineRule="exact"/>
        <w:ind w:firstLine="640" w:firstLineChars="200"/>
        <w:rPr>
          <w:rFonts w:ascii="仿宋_GB2312" w:eastAsia="仿宋_GB2312"/>
        </w:rPr>
      </w:pPr>
      <w:r>
        <w:rPr>
          <w:rFonts w:hint="eastAsia" w:ascii="仿宋_GB2312" w:eastAsia="仿宋_GB2312"/>
        </w:rPr>
        <w:t>（四）本届评奖年度内获得过省以上“五个一工程”奖的、已申报参加邢台市科技进步奖（软科学）评奖的作品不再参加本次评奖。</w:t>
      </w:r>
    </w:p>
    <w:p>
      <w:pPr>
        <w:spacing w:line="600" w:lineRule="exact"/>
        <w:ind w:firstLine="640" w:firstLineChars="200"/>
        <w:rPr>
          <w:rFonts w:ascii="黑体" w:eastAsia="黑体"/>
        </w:rPr>
      </w:pPr>
      <w:r>
        <w:rPr>
          <w:rFonts w:hint="eastAsia" w:ascii="黑体" w:eastAsia="黑体"/>
        </w:rPr>
        <w:t>三、奖励名称、数额和奖励方式</w:t>
      </w:r>
    </w:p>
    <w:p>
      <w:pPr>
        <w:spacing w:line="600" w:lineRule="exact"/>
        <w:ind w:firstLine="640" w:firstLineChars="200"/>
        <w:rPr>
          <w:rFonts w:ascii="仿宋_GB2312" w:eastAsia="仿宋_GB2312"/>
        </w:rPr>
      </w:pPr>
      <w:r>
        <w:rPr>
          <w:rFonts w:hint="eastAsia" w:ascii="仿宋_GB2312" w:eastAsia="仿宋_GB2312"/>
        </w:rPr>
        <w:t>（一）本届评奖分为优秀成果一、二、三等奖。</w:t>
      </w:r>
    </w:p>
    <w:p>
      <w:pPr>
        <w:spacing w:line="600" w:lineRule="exact"/>
        <w:ind w:firstLine="640" w:firstLineChars="200"/>
        <w:rPr>
          <w:rFonts w:ascii="仿宋_GB2312" w:eastAsia="仿宋_GB2312"/>
        </w:rPr>
      </w:pPr>
      <w:r>
        <w:rPr>
          <w:rFonts w:hint="eastAsia" w:ascii="仿宋_GB2312" w:eastAsia="仿宋_GB2312"/>
        </w:rPr>
        <w:t>（二）奖励项数和等级由市评审委员会根据申报情况决定。</w:t>
      </w:r>
    </w:p>
    <w:p>
      <w:pPr>
        <w:spacing w:line="600" w:lineRule="exact"/>
        <w:ind w:firstLine="640" w:firstLineChars="200"/>
        <w:rPr>
          <w:rFonts w:ascii="仿宋_GB2312" w:eastAsia="仿宋_GB2312"/>
        </w:rPr>
      </w:pPr>
      <w:r>
        <w:rPr>
          <w:rFonts w:hint="eastAsia" w:ascii="仿宋_GB2312" w:eastAsia="仿宋_GB2312"/>
        </w:rPr>
        <w:t>（三）市社会科学优秀成果奖按著作、论文两个类别颁发奖励证书。</w:t>
      </w:r>
    </w:p>
    <w:p>
      <w:pPr>
        <w:spacing w:line="600" w:lineRule="exact"/>
        <w:ind w:firstLine="640" w:firstLineChars="200"/>
        <w:rPr>
          <w:rFonts w:ascii="黑体" w:eastAsia="黑体"/>
        </w:rPr>
      </w:pPr>
      <w:r>
        <w:rPr>
          <w:rFonts w:hint="eastAsia" w:ascii="黑体" w:eastAsia="黑体"/>
        </w:rPr>
        <w:t>四、评审标准</w:t>
      </w:r>
    </w:p>
    <w:p>
      <w:pPr>
        <w:spacing w:line="600" w:lineRule="exact"/>
        <w:ind w:firstLine="643" w:firstLineChars="200"/>
        <w:rPr>
          <w:rFonts w:ascii="楷体_GB2312" w:eastAsia="楷体_GB2312"/>
          <w:b/>
          <w:bCs/>
        </w:rPr>
      </w:pPr>
      <w:r>
        <w:rPr>
          <w:rFonts w:hint="eastAsia" w:ascii="楷体_GB2312" w:eastAsia="楷体_GB2312"/>
          <w:b/>
          <w:bCs/>
        </w:rPr>
        <w:t>（一）类别标准</w:t>
      </w:r>
    </w:p>
    <w:p>
      <w:pPr>
        <w:spacing w:line="600" w:lineRule="exact"/>
        <w:ind w:firstLine="640" w:firstLineChars="200"/>
        <w:rPr>
          <w:rFonts w:ascii="仿宋_GB2312" w:eastAsia="仿宋_GB2312"/>
        </w:rPr>
      </w:pPr>
      <w:r>
        <w:rPr>
          <w:rFonts w:hint="eastAsia" w:ascii="楷体_GB2312" w:eastAsia="楷体_GB2312"/>
        </w:rPr>
        <w:t xml:space="preserve">1、专著  </w:t>
      </w:r>
      <w:r>
        <w:rPr>
          <w:rFonts w:hint="eastAsia" w:ascii="仿宋_GB2312" w:eastAsia="仿宋_GB2312"/>
        </w:rPr>
        <w:t>对理论的、现实的或历史的重大问题，运用马克思主义的立场、观点、方法，进行深入系统的研究，内容上有创见，观点上有突破，对学科建设有新贡献，有良好的社会影响。</w:t>
      </w:r>
    </w:p>
    <w:p>
      <w:pPr>
        <w:spacing w:line="600" w:lineRule="exact"/>
        <w:ind w:firstLine="640" w:firstLineChars="200"/>
        <w:rPr>
          <w:rFonts w:ascii="楷体_GB2312" w:eastAsia="楷体_GB2312"/>
        </w:rPr>
      </w:pPr>
      <w:r>
        <w:rPr>
          <w:rFonts w:hint="eastAsia" w:ascii="楷体_GB2312" w:eastAsia="楷体_GB2312"/>
        </w:rPr>
        <w:t>2、编著（含译著、古籍整理、科普读物、工具书）</w:t>
      </w:r>
      <w:r>
        <w:rPr>
          <w:rFonts w:hint="eastAsia" w:ascii="仿宋_GB2312" w:eastAsia="仿宋_GB2312"/>
        </w:rPr>
        <w:t>所选原著具有重大价值，对我国某一学科的发展有重要贡献，或对改革开放和中国特色社会主义建设有重大应用价值，忠实于原著，译文准确、流畅。</w:t>
      </w:r>
    </w:p>
    <w:p>
      <w:pPr>
        <w:spacing w:line="600" w:lineRule="exact"/>
        <w:ind w:firstLine="640" w:firstLineChars="200"/>
        <w:rPr>
          <w:rFonts w:ascii="仿宋_GB2312" w:eastAsia="仿宋_GB2312"/>
        </w:rPr>
      </w:pPr>
      <w:r>
        <w:rPr>
          <w:rFonts w:hint="eastAsia" w:ascii="楷体_GB2312" w:eastAsia="楷体_GB2312"/>
        </w:rPr>
        <w:t xml:space="preserve">古籍整理  </w:t>
      </w:r>
      <w:r>
        <w:rPr>
          <w:rFonts w:hint="eastAsia" w:ascii="仿宋_GB2312" w:eastAsia="仿宋_GB2312"/>
        </w:rPr>
        <w:t>切合原意，校注准确；在历史考评上有所发现或有重要价值，有较高的学术水平。</w:t>
      </w:r>
    </w:p>
    <w:p>
      <w:pPr>
        <w:spacing w:line="600" w:lineRule="exact"/>
        <w:ind w:firstLine="640" w:firstLineChars="200"/>
        <w:rPr>
          <w:rFonts w:ascii="仿宋_GB2312" w:eastAsia="仿宋_GB2312"/>
        </w:rPr>
      </w:pPr>
      <w:r>
        <w:rPr>
          <w:rFonts w:hint="eastAsia" w:ascii="楷体_GB2312" w:eastAsia="楷体_GB2312"/>
        </w:rPr>
        <w:t xml:space="preserve">科普读物  </w:t>
      </w:r>
      <w:r>
        <w:rPr>
          <w:rFonts w:hint="eastAsia" w:ascii="仿宋_GB2312" w:eastAsia="仿宋_GB2312"/>
        </w:rPr>
        <w:t>适应时代的需要，及时宣传党的路线、方针、政策，宣传中国特色社会主义理论和社会科学理论；有较强的科学性、知识性和可读性，在社会上产生了较好的反响。</w:t>
      </w:r>
    </w:p>
    <w:p>
      <w:pPr>
        <w:spacing w:line="600" w:lineRule="exact"/>
        <w:ind w:firstLine="640" w:firstLineChars="200"/>
        <w:rPr>
          <w:rFonts w:ascii="仿宋_GB2312" w:eastAsia="仿宋_GB2312"/>
        </w:rPr>
      </w:pPr>
      <w:r>
        <w:rPr>
          <w:rFonts w:hint="eastAsia" w:ascii="楷体_GB2312" w:eastAsia="楷体_GB2312"/>
        </w:rPr>
        <w:t xml:space="preserve">工具书  </w:t>
      </w:r>
      <w:r>
        <w:rPr>
          <w:rFonts w:hint="eastAsia" w:ascii="仿宋_GB2312" w:eastAsia="仿宋_GB2312"/>
        </w:rPr>
        <w:t>体例科学、准确，知识性强，资料可靠，能反映国内外最新科研成果，有广泛的实用价值或较强的学术价值。</w:t>
      </w:r>
    </w:p>
    <w:p>
      <w:pPr>
        <w:spacing w:line="600" w:lineRule="exact"/>
        <w:ind w:firstLine="640" w:firstLineChars="200"/>
        <w:rPr>
          <w:rFonts w:ascii="楷体_GB2312" w:eastAsia="楷体_GB2312"/>
        </w:rPr>
      </w:pPr>
      <w:r>
        <w:rPr>
          <w:rFonts w:hint="eastAsia" w:ascii="楷体_GB2312" w:eastAsia="楷体_GB2312"/>
        </w:rPr>
        <w:t>3、论文（含调研报告）</w:t>
      </w:r>
    </w:p>
    <w:p>
      <w:pPr>
        <w:spacing w:line="600" w:lineRule="exact"/>
        <w:ind w:firstLine="640" w:firstLineChars="200"/>
        <w:rPr>
          <w:rFonts w:ascii="仿宋_GB2312" w:eastAsia="仿宋_GB2312"/>
        </w:rPr>
      </w:pPr>
      <w:r>
        <w:rPr>
          <w:rFonts w:hint="eastAsia" w:ascii="楷体_GB2312" w:eastAsia="楷体_GB2312"/>
        </w:rPr>
        <w:t xml:space="preserve">论文  </w:t>
      </w:r>
      <w:r>
        <w:rPr>
          <w:rFonts w:hint="eastAsia" w:ascii="仿宋_GB2312" w:eastAsia="仿宋_GB2312"/>
        </w:rPr>
        <w:t>能正确地说明、解决重大理论问题和实际问题，在理论界和社会上有良好的评价；或学术上有创见，在指导实践上有说服力，在本学科领域居省内领先地位。</w:t>
      </w:r>
    </w:p>
    <w:p>
      <w:pPr>
        <w:spacing w:line="600" w:lineRule="exact"/>
        <w:ind w:firstLine="640" w:firstLineChars="200"/>
        <w:rPr>
          <w:rFonts w:ascii="仿宋_GB2312" w:eastAsia="仿宋_GB2312"/>
        </w:rPr>
      </w:pPr>
      <w:r>
        <w:rPr>
          <w:rFonts w:hint="eastAsia" w:ascii="楷体_GB2312" w:eastAsia="楷体_GB2312"/>
        </w:rPr>
        <w:t xml:space="preserve">调研报告  </w:t>
      </w:r>
      <w:r>
        <w:rPr>
          <w:rFonts w:hint="eastAsia" w:ascii="仿宋_GB2312" w:eastAsia="仿宋_GB2312"/>
        </w:rPr>
        <w:t>在研究和解决中国特色社会主义建设的实践问题上有创见，被市级以上党政机关吸收采纳并产生积极作用；能及时、准确地反映实际问题，有较高的理论水平；或依据对现实的分析，对改革开放和中国特色社会主义建设作出有指导性和前瞻性的研究。</w:t>
      </w:r>
    </w:p>
    <w:p>
      <w:pPr>
        <w:spacing w:line="600" w:lineRule="exact"/>
        <w:ind w:firstLine="643" w:firstLineChars="200"/>
        <w:rPr>
          <w:rFonts w:ascii="楷体_GB2312" w:eastAsia="楷体_GB2312"/>
          <w:b/>
          <w:bCs/>
        </w:rPr>
      </w:pPr>
      <w:r>
        <w:rPr>
          <w:rFonts w:hint="eastAsia" w:ascii="楷体_GB2312" w:eastAsia="楷体_GB2312"/>
          <w:b/>
          <w:bCs/>
        </w:rPr>
        <w:t>（二）等次标准</w:t>
      </w:r>
    </w:p>
    <w:p>
      <w:pPr>
        <w:spacing w:line="600" w:lineRule="exact"/>
        <w:ind w:firstLine="640" w:firstLineChars="200"/>
        <w:rPr>
          <w:rFonts w:ascii="仿宋_GB2312" w:eastAsia="仿宋_GB2312"/>
        </w:rPr>
      </w:pPr>
      <w:r>
        <w:rPr>
          <w:rFonts w:hint="eastAsia" w:ascii="仿宋_GB2312" w:eastAsia="仿宋_GB2312"/>
        </w:rPr>
        <w:t>1、优秀成果一等奖：著作必须是国家正式出版社出版的；论文必须是国家级权威性学术刊物和中央各大报理论版及中央大型社科类杂志发表的，或是参加全国、国际学术会议被全文收入论文集的；或选题有重要意义，学术上有创建，价值高，在省内外有较大影响；或选题为经济、政治、文化、社会发展和改革开放中急需研究和解决的重大问题，成果被市厅级以上部门采纳，对事关全局问题的解决有突出贡献，取得明显效果。</w:t>
      </w:r>
    </w:p>
    <w:p>
      <w:pPr>
        <w:spacing w:line="600" w:lineRule="exact"/>
        <w:ind w:firstLine="640" w:firstLineChars="200"/>
        <w:rPr>
          <w:rFonts w:ascii="仿宋_GB2312" w:eastAsia="仿宋_GB2312"/>
        </w:rPr>
      </w:pPr>
      <w:r>
        <w:rPr>
          <w:rFonts w:hint="eastAsia" w:ascii="仿宋_GB2312" w:eastAsia="仿宋_GB2312"/>
        </w:rPr>
        <w:t>3、优秀成果二等奖：必须是国家正式出版社出版的书籍；或市以上公开报刊发表的论文，选题有较重要意义，对某一学科或领域提出了重要观点的结论；或被市级及以上部门采纳，对分析经济和社会发展中的实际问题有重要应用价值，在市内外产生较大影响。</w:t>
      </w:r>
    </w:p>
    <w:p>
      <w:pPr>
        <w:spacing w:line="600" w:lineRule="exact"/>
        <w:ind w:firstLine="640" w:firstLineChars="200"/>
        <w:rPr>
          <w:rFonts w:ascii="仿宋_GB2312" w:eastAsia="仿宋_GB2312"/>
        </w:rPr>
      </w:pPr>
      <w:r>
        <w:rPr>
          <w:rFonts w:hint="eastAsia" w:ascii="仿宋_GB2312" w:eastAsia="仿宋_GB2312"/>
        </w:rPr>
        <w:t>4、优秀成果三等奖：对某个理论作出正确、富有新意的阐释；或对解决实际问题有较重要参考价值，在市内外有一定影响。</w:t>
      </w:r>
    </w:p>
    <w:p>
      <w:pPr>
        <w:spacing w:line="600" w:lineRule="exact"/>
        <w:ind w:firstLine="640" w:firstLineChars="200"/>
        <w:rPr>
          <w:rFonts w:ascii="黑体" w:eastAsia="黑体"/>
        </w:rPr>
      </w:pPr>
      <w:r>
        <w:rPr>
          <w:rFonts w:hint="eastAsia" w:ascii="黑体" w:eastAsia="黑体"/>
        </w:rPr>
        <w:t>五、评奖步骤与办法</w:t>
      </w:r>
    </w:p>
    <w:p>
      <w:pPr>
        <w:spacing w:line="600" w:lineRule="exact"/>
        <w:ind w:firstLine="643" w:firstLineChars="200"/>
        <w:rPr>
          <w:rFonts w:ascii="楷体_GB2312" w:eastAsia="楷体_GB2312"/>
          <w:b/>
          <w:bCs/>
        </w:rPr>
      </w:pPr>
      <w:r>
        <w:rPr>
          <w:rFonts w:hint="eastAsia" w:ascii="楷体_GB2312" w:eastAsia="楷体_GB2312"/>
          <w:b/>
          <w:bCs/>
        </w:rPr>
        <w:t>（一）个人申报</w:t>
      </w:r>
    </w:p>
    <w:p>
      <w:pPr>
        <w:spacing w:line="600" w:lineRule="exact"/>
        <w:ind w:firstLine="640" w:firstLineChars="200"/>
        <w:rPr>
          <w:rFonts w:ascii="仿宋_GB2312" w:eastAsia="仿宋_GB2312"/>
        </w:rPr>
      </w:pPr>
      <w:r>
        <w:rPr>
          <w:rFonts w:hint="eastAsia" w:ascii="仿宋_GB2312" w:eastAsia="仿宋_GB2312"/>
        </w:rPr>
        <w:t>由本人根据评奖要求的学科、类别和参评等级，填写《邢台市第十七届社会科学优秀成果申报表》（表附后，可登录邢台网下载），经本单位或本人所属社会科学学术团体审查同意后，连同三份申报表（</w:t>
      </w:r>
      <w:r>
        <w:rPr>
          <w:rFonts w:hint="eastAsia" w:ascii="仿宋_GB2312" w:eastAsia="仿宋_GB2312"/>
          <w:b/>
          <w:bCs/>
        </w:rPr>
        <w:t>必须正反面打印</w:t>
      </w:r>
      <w:r>
        <w:rPr>
          <w:rFonts w:hint="eastAsia" w:ascii="仿宋_GB2312" w:eastAsia="仿宋_GB2312"/>
        </w:rPr>
        <w:t>）、一份成果原件、五份成果复印件及有关佐证材料（必须是见诸报刊的材料，私人信件、评语等一律无效），一并向市评奖办公室申报。各县（市、区）的科研成果，向各县（市、区）社科联或宣传部申报，由县（市、区）统一报市评奖办公室。所有申报材料由市评奖办统一保管，概不退还。</w:t>
      </w:r>
    </w:p>
    <w:p>
      <w:pPr>
        <w:spacing w:line="600" w:lineRule="exact"/>
        <w:ind w:firstLine="640" w:firstLineChars="200"/>
        <w:rPr>
          <w:rFonts w:ascii="仿宋_GB2312" w:eastAsia="仿宋_GB2312"/>
        </w:rPr>
      </w:pPr>
      <w:r>
        <w:rPr>
          <w:rFonts w:hint="eastAsia" w:ascii="仿宋_GB2312" w:eastAsia="仿宋_GB2312"/>
        </w:rPr>
        <w:t>1、申报科研成果的署名均以出版、发表时的署名为准。集体署名和多人合作的科研成果，署名第一位的作者优先申报，此外，申报者需经第一作者弃权且所有成员无异议后方可申报；申报时所填写的主研人员，著作类不得超过4人，论文类不得超过3人；主研人员的界定，应以对科研成果贡献大小为依据排列顺序，并向评奖办公室提交有关证明。与外市合作的科研著作，第一署名是本市的可以申报，第一署名非本市的，本市作者只能以个人撰写的章节作为论文申报</w:t>
      </w:r>
    </w:p>
    <w:p>
      <w:pPr>
        <w:spacing w:line="600" w:lineRule="exact"/>
        <w:ind w:firstLine="640" w:firstLineChars="200"/>
        <w:rPr>
          <w:rFonts w:ascii="仿宋_GB2312" w:eastAsia="仿宋_GB2312"/>
        </w:rPr>
      </w:pPr>
      <w:r>
        <w:rPr>
          <w:rFonts w:hint="eastAsia" w:ascii="仿宋_GB2312" w:eastAsia="仿宋_GB2312"/>
        </w:rPr>
        <w:t>2、个人出版的论文集一律不以专著申报，可以参照评奖范围申报其中的某篇论文；集体组织、出版的论文集（正式出版或有出版部门准印号的），由作者以单篇论文申报。</w:t>
      </w:r>
    </w:p>
    <w:p>
      <w:pPr>
        <w:spacing w:line="600" w:lineRule="exact"/>
        <w:ind w:firstLine="640" w:firstLineChars="200"/>
        <w:rPr>
          <w:rFonts w:ascii="仿宋_GB2312" w:eastAsia="仿宋_GB2312"/>
        </w:rPr>
      </w:pPr>
      <w:r>
        <w:rPr>
          <w:rFonts w:hint="eastAsia" w:ascii="仿宋_GB2312" w:eastAsia="仿宋_GB2312"/>
        </w:rPr>
        <w:t>3、多卷本著作，属同一选题的，按一项成果申报；不属同一选题且相对独立成卷的，可以其中的某卷（册）单独申报。</w:t>
      </w:r>
    </w:p>
    <w:p>
      <w:pPr>
        <w:spacing w:line="600" w:lineRule="exact"/>
        <w:ind w:firstLine="640" w:firstLineChars="200"/>
        <w:rPr>
          <w:rFonts w:ascii="仿宋_GB2312" w:eastAsia="仿宋_GB2312"/>
        </w:rPr>
      </w:pPr>
      <w:r>
        <w:rPr>
          <w:rFonts w:hint="eastAsia" w:ascii="仿宋_GB2312" w:eastAsia="仿宋_GB2312"/>
        </w:rPr>
        <w:t>4、申报参评的咨询方案，调查报告，必须提交有关方面的科学论证和采纳、受益单位的佐证材料。</w:t>
      </w:r>
    </w:p>
    <w:p>
      <w:pPr>
        <w:spacing w:line="600" w:lineRule="exact"/>
        <w:ind w:firstLine="640" w:firstLineChars="200"/>
        <w:rPr>
          <w:rFonts w:ascii="仿宋_GB2312" w:eastAsia="仿宋_GB2312"/>
        </w:rPr>
      </w:pPr>
      <w:r>
        <w:rPr>
          <w:rFonts w:hint="eastAsia" w:ascii="仿宋_GB2312" w:eastAsia="仿宋_GB2312"/>
        </w:rPr>
        <w:t>5、每人仅限申报一项成果。</w:t>
      </w:r>
    </w:p>
    <w:p>
      <w:pPr>
        <w:spacing w:line="600" w:lineRule="exact"/>
        <w:ind w:firstLine="643" w:firstLineChars="200"/>
        <w:rPr>
          <w:rFonts w:ascii="楷体_GB2312" w:eastAsia="楷体_GB2312"/>
          <w:b/>
          <w:bCs/>
        </w:rPr>
      </w:pPr>
      <w:r>
        <w:rPr>
          <w:rFonts w:hint="eastAsia" w:ascii="楷体_GB2312" w:eastAsia="楷体_GB2312"/>
          <w:b/>
          <w:bCs/>
        </w:rPr>
        <w:t>（二）资格审查</w:t>
      </w:r>
    </w:p>
    <w:p>
      <w:pPr>
        <w:spacing w:line="600" w:lineRule="exact"/>
        <w:ind w:firstLine="640" w:firstLineChars="200"/>
        <w:rPr>
          <w:rFonts w:ascii="仿宋_GB2312" w:eastAsia="仿宋_GB2312"/>
        </w:rPr>
      </w:pPr>
      <w:r>
        <w:rPr>
          <w:rFonts w:hint="eastAsia" w:ascii="仿宋_GB2312" w:eastAsia="仿宋_GB2312"/>
        </w:rPr>
        <w:t>市社会科学优秀成果评奖办公室（设在市社科联），根据评选标准、范围等对申报成果进行资格认定，向市评审委员会推荐。</w:t>
      </w:r>
    </w:p>
    <w:p>
      <w:pPr>
        <w:spacing w:line="600" w:lineRule="exact"/>
        <w:ind w:firstLine="643" w:firstLineChars="200"/>
        <w:rPr>
          <w:rFonts w:ascii="楷体_GB2312" w:eastAsia="楷体_GB2312"/>
          <w:b/>
          <w:bCs/>
        </w:rPr>
      </w:pPr>
      <w:r>
        <w:rPr>
          <w:rFonts w:hint="eastAsia" w:ascii="楷体_GB2312" w:eastAsia="楷体_GB2312"/>
          <w:b/>
          <w:bCs/>
        </w:rPr>
        <w:t>（三）终评</w:t>
      </w:r>
    </w:p>
    <w:p>
      <w:pPr>
        <w:spacing w:line="600" w:lineRule="exact"/>
        <w:ind w:firstLine="640" w:firstLineChars="200"/>
        <w:rPr>
          <w:rFonts w:ascii="仿宋_GB2312" w:eastAsia="仿宋_GB2312"/>
        </w:rPr>
      </w:pPr>
      <w:r>
        <w:rPr>
          <w:rFonts w:hint="eastAsia" w:ascii="仿宋_GB2312" w:eastAsia="仿宋_GB2312"/>
        </w:rPr>
        <w:t>一、二、三等奖经全体评委依据相应评分标准打分、综合评估方式产生，终评落选成果概不复评。</w:t>
      </w:r>
    </w:p>
    <w:p>
      <w:pPr>
        <w:spacing w:line="600" w:lineRule="exact"/>
        <w:ind w:firstLine="643" w:firstLineChars="200"/>
        <w:rPr>
          <w:rFonts w:ascii="楷体_GB2312" w:eastAsia="楷体_GB2312"/>
          <w:b/>
          <w:bCs/>
        </w:rPr>
      </w:pPr>
      <w:r>
        <w:rPr>
          <w:rFonts w:hint="eastAsia" w:ascii="楷体_GB2312" w:eastAsia="楷体_GB2312"/>
          <w:b/>
          <w:bCs/>
        </w:rPr>
        <w:t>（四）公布获奖项目</w:t>
      </w:r>
    </w:p>
    <w:p>
      <w:pPr>
        <w:spacing w:line="600" w:lineRule="exact"/>
        <w:ind w:firstLine="640" w:firstLineChars="200"/>
        <w:rPr>
          <w:rFonts w:ascii="仿宋_GB2312" w:eastAsia="仿宋_GB2312"/>
        </w:rPr>
      </w:pPr>
      <w:r>
        <w:rPr>
          <w:rFonts w:hint="eastAsia" w:ascii="仿宋_GB2312" w:eastAsia="仿宋_GB2312"/>
        </w:rPr>
        <w:t>所有获奖项目通过新闻媒体予以七天公示，自公布之日起一个月内，如有异议，请致电公示电话反映办理。</w:t>
      </w:r>
    </w:p>
    <w:p>
      <w:pPr>
        <w:spacing w:line="600" w:lineRule="exact"/>
        <w:ind w:firstLine="640" w:firstLineChars="200"/>
        <w:rPr>
          <w:rFonts w:ascii="黑体" w:eastAsia="黑体"/>
        </w:rPr>
      </w:pPr>
      <w:r>
        <w:rPr>
          <w:rFonts w:hint="eastAsia" w:ascii="黑体" w:eastAsia="黑体"/>
        </w:rPr>
        <w:t>六、组织领导和评奖纪律</w:t>
      </w:r>
    </w:p>
    <w:p>
      <w:pPr>
        <w:spacing w:line="600" w:lineRule="exact"/>
        <w:ind w:firstLine="640" w:firstLineChars="200"/>
        <w:rPr>
          <w:rFonts w:ascii="仿宋_GB2312" w:eastAsia="仿宋_GB2312"/>
        </w:rPr>
      </w:pPr>
      <w:r>
        <w:rPr>
          <w:rFonts w:hint="eastAsia" w:ascii="仿宋_GB2312" w:eastAsia="仿宋_GB2312"/>
        </w:rPr>
        <w:t>本届评奖工作由邢台市社会科学界联合会组织管理。成立邢台市第十七届社会科学优秀成果评审委员会，设立市评奖办公室，负责评奖工作具体事宜。</w:t>
      </w:r>
    </w:p>
    <w:p>
      <w:pPr>
        <w:spacing w:line="600" w:lineRule="exact"/>
        <w:ind w:firstLine="640" w:firstLineChars="200"/>
        <w:rPr>
          <w:rFonts w:ascii="仿宋_GB2312" w:eastAsia="仿宋_GB2312"/>
        </w:rPr>
      </w:pPr>
      <w:r>
        <w:rPr>
          <w:rFonts w:hint="eastAsia" w:ascii="仿宋_GB2312" w:eastAsia="仿宋_GB2312"/>
        </w:rPr>
        <w:t>（一）市评审委员会以从事社会科学工作的专家、学者为主体，吸收有关部门负责人组成。评委成员中，具有高级职称人员须占三分之二。市评审委员会成员一律不申报科研成果（包括合作的科研成果），评委会负责评定成果等级奖。</w:t>
      </w:r>
    </w:p>
    <w:p>
      <w:pPr>
        <w:spacing w:line="600" w:lineRule="exact"/>
        <w:ind w:firstLine="640" w:firstLineChars="200"/>
        <w:rPr>
          <w:rFonts w:ascii="仿宋_GB2312" w:eastAsia="仿宋_GB2312"/>
        </w:rPr>
      </w:pPr>
      <w:r>
        <w:rPr>
          <w:rFonts w:hint="eastAsia" w:ascii="仿宋_GB2312" w:eastAsia="仿宋_GB2312"/>
        </w:rPr>
        <w:t>（二）评奖办公室工作人员负责参评成果的资格审查和数据汇总。</w:t>
      </w:r>
    </w:p>
    <w:p>
      <w:pPr>
        <w:spacing w:line="600" w:lineRule="exact"/>
        <w:ind w:firstLine="640" w:firstLineChars="200"/>
        <w:rPr>
          <w:rFonts w:ascii="仿宋_GB2312" w:eastAsia="仿宋_GB2312"/>
        </w:rPr>
      </w:pPr>
      <w:r>
        <w:rPr>
          <w:rFonts w:hint="eastAsia" w:ascii="仿宋_GB2312" w:eastAsia="仿宋_GB2312"/>
        </w:rPr>
        <w:t>（三）市评奖办公室由市社科联机关工作人员组成，在市纪委驻宣传部纪检组指导下负责评奖日常工作。</w:t>
      </w:r>
    </w:p>
    <w:p>
      <w:pPr>
        <w:spacing w:line="600" w:lineRule="exact"/>
        <w:ind w:firstLine="640" w:firstLineChars="200"/>
        <w:rPr>
          <w:rFonts w:ascii="黑体" w:eastAsia="黑体"/>
        </w:rPr>
      </w:pPr>
      <w:r>
        <w:rPr>
          <w:rFonts w:hint="eastAsia" w:ascii="黑体" w:eastAsia="黑体"/>
        </w:rPr>
        <w:t>七、时间安排</w:t>
      </w:r>
    </w:p>
    <w:p>
      <w:pPr>
        <w:spacing w:line="600" w:lineRule="exact"/>
        <w:ind w:firstLine="640" w:firstLineChars="200"/>
        <w:rPr>
          <w:rFonts w:ascii="仿宋_GB2312" w:eastAsia="仿宋_GB2312"/>
        </w:rPr>
      </w:pPr>
      <w:r>
        <w:rPr>
          <w:rFonts w:hint="eastAsia" w:ascii="仿宋_GB2312" w:eastAsia="仿宋_GB2312"/>
        </w:rPr>
        <w:t>7月份进行评奖动员，受理申报成果。</w:t>
      </w:r>
    </w:p>
    <w:p>
      <w:pPr>
        <w:spacing w:line="600" w:lineRule="exact"/>
        <w:ind w:firstLine="640" w:firstLineChars="200"/>
        <w:rPr>
          <w:rFonts w:ascii="仿宋_GB2312" w:eastAsia="仿宋_GB2312"/>
        </w:rPr>
      </w:pPr>
      <w:r>
        <w:rPr>
          <w:rFonts w:hint="eastAsia" w:ascii="仿宋_GB2312" w:eastAsia="仿宋_GB2312"/>
        </w:rPr>
        <w:t>8月份完成资格审查，进行初评。</w:t>
      </w:r>
    </w:p>
    <w:p>
      <w:pPr>
        <w:spacing w:line="600" w:lineRule="exact"/>
        <w:ind w:firstLine="640" w:firstLineChars="200"/>
        <w:rPr>
          <w:rFonts w:ascii="仿宋_GB2312" w:eastAsia="仿宋_GB2312"/>
        </w:rPr>
      </w:pPr>
      <w:r>
        <w:rPr>
          <w:rFonts w:hint="eastAsia" w:ascii="仿宋_GB2312" w:eastAsia="仿宋_GB2312"/>
        </w:rPr>
        <w:t>9月份召开终评会,公布获奖项目。</w:t>
      </w:r>
    </w:p>
    <w:p>
      <w:pPr>
        <w:spacing w:line="600" w:lineRule="exact"/>
        <w:rPr>
          <w:rFonts w:ascii="方正小标宋简体" w:eastAsia="方正小标宋简体"/>
          <w:sz w:val="44"/>
          <w:szCs w:val="44"/>
        </w:rPr>
      </w:pPr>
      <w:r>
        <w:rPr>
          <w:rFonts w:hint="eastAsia" w:ascii="方正小标宋简体" w:eastAsia="方正小标宋简体"/>
          <w:sz w:val="44"/>
          <w:szCs w:val="44"/>
        </w:rPr>
        <w:br w:type="page"/>
      </w:r>
    </w:p>
    <w:p>
      <w:pPr>
        <w:spacing w:line="584" w:lineRule="exact"/>
        <w:jc w:val="center"/>
        <w:rPr>
          <w:rFonts w:ascii="方正小标宋简体" w:eastAsia="方正小标宋简体"/>
          <w:sz w:val="44"/>
          <w:szCs w:val="44"/>
        </w:rPr>
      </w:pPr>
    </w:p>
    <w:p>
      <w:pPr>
        <w:spacing w:line="584" w:lineRule="exact"/>
        <w:jc w:val="center"/>
        <w:rPr>
          <w:rFonts w:ascii="仿宋_GB2312" w:eastAsia="仿宋_GB2312"/>
        </w:rPr>
      </w:pPr>
      <w:r>
        <w:rPr>
          <w:rFonts w:hint="eastAsia" w:ascii="方正小标宋简体" w:eastAsia="方正小标宋简体"/>
          <w:sz w:val="44"/>
          <w:szCs w:val="44"/>
        </w:rPr>
        <w:t>邢台市第十七届社会科学优秀成果申报表</w:t>
      </w:r>
    </w:p>
    <w:p>
      <w:pPr>
        <w:spacing w:line="500" w:lineRule="exact"/>
        <w:rPr>
          <w:rFonts w:ascii="仿宋_GB2312" w:eastAsia="仿宋_GB2312"/>
        </w:rPr>
      </w:pPr>
    </w:p>
    <w:tbl>
      <w:tblPr>
        <w:tblStyle w:val="6"/>
        <w:tblW w:w="8505" w:type="dxa"/>
        <w:jc w:val="center"/>
        <w:tblInd w:w="0" w:type="dxa"/>
        <w:tblLayout w:type="fixed"/>
        <w:tblCellMar>
          <w:top w:w="0" w:type="dxa"/>
          <w:left w:w="108" w:type="dxa"/>
          <w:bottom w:w="0" w:type="dxa"/>
          <w:right w:w="108" w:type="dxa"/>
        </w:tblCellMar>
      </w:tblPr>
      <w:tblGrid>
        <w:gridCol w:w="791"/>
        <w:gridCol w:w="403"/>
        <w:gridCol w:w="43"/>
        <w:gridCol w:w="446"/>
        <w:gridCol w:w="1028"/>
        <w:gridCol w:w="129"/>
        <w:gridCol w:w="262"/>
        <w:gridCol w:w="562"/>
        <w:gridCol w:w="623"/>
        <w:gridCol w:w="237"/>
        <w:gridCol w:w="907"/>
        <w:gridCol w:w="325"/>
        <w:gridCol w:w="144"/>
        <w:gridCol w:w="11"/>
        <w:gridCol w:w="847"/>
        <w:gridCol w:w="273"/>
        <w:gridCol w:w="1474"/>
      </w:tblGrid>
      <w:tr>
        <w:tblPrEx>
          <w:tblLayout w:type="fixed"/>
          <w:tblCellMar>
            <w:top w:w="0" w:type="dxa"/>
            <w:left w:w="108" w:type="dxa"/>
            <w:bottom w:w="0" w:type="dxa"/>
            <w:right w:w="108" w:type="dxa"/>
          </w:tblCellMar>
        </w:tblPrEx>
        <w:trPr>
          <w:trHeight w:val="864" w:hRule="atLeast"/>
          <w:jc w:val="center"/>
        </w:trPr>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姓名</w:t>
            </w:r>
          </w:p>
        </w:tc>
        <w:tc>
          <w:tcPr>
            <w:tcW w:w="892" w:type="dxa"/>
            <w:gridSpan w:val="3"/>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c>
          <w:tcPr>
            <w:tcW w:w="1157"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性别</w:t>
            </w:r>
          </w:p>
        </w:tc>
        <w:tc>
          <w:tcPr>
            <w:tcW w:w="824"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c>
          <w:tcPr>
            <w:tcW w:w="860"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出生</w:t>
            </w:r>
          </w:p>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年月</w:t>
            </w:r>
          </w:p>
        </w:tc>
        <w:tc>
          <w:tcPr>
            <w:tcW w:w="907" w:type="dxa"/>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c>
          <w:tcPr>
            <w:tcW w:w="480" w:type="dxa"/>
            <w:gridSpan w:val="3"/>
            <w:tcBorders>
              <w:top w:val="single" w:color="000000" w:sz="4" w:space="0"/>
              <w:left w:val="nil"/>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电话</w:t>
            </w:r>
          </w:p>
        </w:tc>
        <w:tc>
          <w:tcPr>
            <w:tcW w:w="2594" w:type="dxa"/>
            <w:gridSpan w:val="3"/>
            <w:tcBorders>
              <w:top w:val="single" w:color="000000" w:sz="4" w:space="0"/>
              <w:left w:val="nil"/>
              <w:bottom w:val="single" w:color="000000" w:sz="4" w:space="0"/>
              <w:right w:val="single" w:color="000000" w:sz="4" w:space="0"/>
            </w:tcBorders>
            <w:vAlign w:val="center"/>
          </w:tcPr>
          <w:p>
            <w:pPr>
              <w:widowControl/>
              <w:rPr>
                <w:rFonts w:ascii="仿宋_GB2312"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454" w:hRule="atLeast"/>
          <w:jc w:val="center"/>
        </w:trPr>
        <w:tc>
          <w:tcPr>
            <w:tcW w:w="12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工作</w:t>
            </w:r>
          </w:p>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单位</w:t>
            </w:r>
          </w:p>
        </w:tc>
        <w:tc>
          <w:tcPr>
            <w:tcW w:w="2427" w:type="dxa"/>
            <w:gridSpan w:val="5"/>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c>
          <w:tcPr>
            <w:tcW w:w="860"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职务</w:t>
            </w:r>
          </w:p>
        </w:tc>
        <w:tc>
          <w:tcPr>
            <w:tcW w:w="3981" w:type="dxa"/>
            <w:gridSpan w:val="7"/>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454" w:hRule="atLeast"/>
          <w:jc w:val="center"/>
        </w:trPr>
        <w:tc>
          <w:tcPr>
            <w:tcW w:w="12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身份</w:t>
            </w:r>
          </w:p>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证号</w:t>
            </w:r>
          </w:p>
        </w:tc>
        <w:tc>
          <w:tcPr>
            <w:tcW w:w="2427" w:type="dxa"/>
            <w:gridSpan w:val="5"/>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c>
          <w:tcPr>
            <w:tcW w:w="860"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职称</w:t>
            </w:r>
          </w:p>
        </w:tc>
        <w:tc>
          <w:tcPr>
            <w:tcW w:w="3981" w:type="dxa"/>
            <w:gridSpan w:val="7"/>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454" w:hRule="atLeast"/>
          <w:jc w:val="center"/>
        </w:trPr>
        <w:tc>
          <w:tcPr>
            <w:tcW w:w="12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成果</w:t>
            </w:r>
          </w:p>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题目</w:t>
            </w:r>
          </w:p>
        </w:tc>
        <w:tc>
          <w:tcPr>
            <w:tcW w:w="7268" w:type="dxa"/>
            <w:gridSpan w:val="14"/>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726" w:hRule="atLeast"/>
          <w:jc w:val="center"/>
        </w:trPr>
        <w:tc>
          <w:tcPr>
            <w:tcW w:w="791" w:type="dxa"/>
            <w:tcBorders>
              <w:top w:val="nil"/>
              <w:left w:val="single" w:color="000000" w:sz="4" w:space="0"/>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课题</w:t>
            </w:r>
          </w:p>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来源</w:t>
            </w:r>
          </w:p>
        </w:tc>
        <w:tc>
          <w:tcPr>
            <w:tcW w:w="2873" w:type="dxa"/>
            <w:gridSpan w:val="7"/>
            <w:tcBorders>
              <w:top w:val="nil"/>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c>
          <w:tcPr>
            <w:tcW w:w="860"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参评</w:t>
            </w:r>
          </w:p>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学科</w:t>
            </w:r>
          </w:p>
        </w:tc>
        <w:tc>
          <w:tcPr>
            <w:tcW w:w="1232"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c>
          <w:tcPr>
            <w:tcW w:w="1275" w:type="dxa"/>
            <w:gridSpan w:val="4"/>
            <w:tcBorders>
              <w:top w:val="single" w:color="000000" w:sz="4" w:space="0"/>
              <w:left w:val="nil"/>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申报</w:t>
            </w:r>
          </w:p>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类别</w:t>
            </w:r>
          </w:p>
        </w:tc>
        <w:tc>
          <w:tcPr>
            <w:tcW w:w="1474" w:type="dxa"/>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454" w:hRule="atLeast"/>
          <w:jc w:val="center"/>
        </w:trPr>
        <w:tc>
          <w:tcPr>
            <w:tcW w:w="791" w:type="dxa"/>
            <w:vMerge w:val="restart"/>
            <w:tcBorders>
              <w:top w:val="nil"/>
              <w:left w:val="single" w:color="000000" w:sz="4" w:space="0"/>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主</w:t>
            </w:r>
          </w:p>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研</w:t>
            </w:r>
          </w:p>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人</w:t>
            </w:r>
          </w:p>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员</w:t>
            </w:r>
          </w:p>
        </w:tc>
        <w:tc>
          <w:tcPr>
            <w:tcW w:w="892" w:type="dxa"/>
            <w:gridSpan w:val="3"/>
            <w:tcBorders>
              <w:top w:val="single" w:color="000000" w:sz="4" w:space="0"/>
              <w:left w:val="nil"/>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序号</w:t>
            </w:r>
          </w:p>
        </w:tc>
        <w:tc>
          <w:tcPr>
            <w:tcW w:w="1028" w:type="dxa"/>
            <w:tcBorders>
              <w:top w:val="single" w:color="000000" w:sz="4" w:space="0"/>
              <w:left w:val="nil"/>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姓名</w:t>
            </w:r>
          </w:p>
        </w:tc>
        <w:tc>
          <w:tcPr>
            <w:tcW w:w="1576" w:type="dxa"/>
            <w:gridSpan w:val="4"/>
            <w:tcBorders>
              <w:top w:val="single" w:color="000000" w:sz="4" w:space="0"/>
              <w:left w:val="nil"/>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出生年月</w:t>
            </w:r>
          </w:p>
        </w:tc>
        <w:tc>
          <w:tcPr>
            <w:tcW w:w="4218" w:type="dxa"/>
            <w:gridSpan w:val="8"/>
            <w:tcBorders>
              <w:top w:val="single" w:color="000000" w:sz="4" w:space="0"/>
              <w:left w:val="nil"/>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工  作  单  位</w:t>
            </w:r>
          </w:p>
        </w:tc>
      </w:tr>
      <w:tr>
        <w:tblPrEx>
          <w:tblLayout w:type="fixed"/>
          <w:tblCellMar>
            <w:top w:w="0" w:type="dxa"/>
            <w:left w:w="108" w:type="dxa"/>
            <w:bottom w:w="0" w:type="dxa"/>
            <w:right w:w="108" w:type="dxa"/>
          </w:tblCellMar>
        </w:tblPrEx>
        <w:trPr>
          <w:trHeight w:val="454" w:hRule="atLeast"/>
          <w:jc w:val="center"/>
        </w:trPr>
        <w:tc>
          <w:tcPr>
            <w:tcW w:w="79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eastAsia="仿宋_GB2312" w:cs="Times New Roman"/>
                <w:color w:val="auto"/>
                <w:kern w:val="0"/>
                <w:sz w:val="28"/>
                <w:szCs w:val="28"/>
              </w:rPr>
            </w:pPr>
          </w:p>
        </w:tc>
        <w:tc>
          <w:tcPr>
            <w:tcW w:w="892" w:type="dxa"/>
            <w:gridSpan w:val="3"/>
            <w:tcBorders>
              <w:top w:val="single" w:color="000000" w:sz="4" w:space="0"/>
              <w:left w:val="nil"/>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1</w:t>
            </w:r>
          </w:p>
        </w:tc>
        <w:tc>
          <w:tcPr>
            <w:tcW w:w="1028" w:type="dxa"/>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c>
          <w:tcPr>
            <w:tcW w:w="1576" w:type="dxa"/>
            <w:gridSpan w:val="4"/>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c>
          <w:tcPr>
            <w:tcW w:w="4218" w:type="dxa"/>
            <w:gridSpan w:val="8"/>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454" w:hRule="atLeast"/>
          <w:jc w:val="center"/>
        </w:trPr>
        <w:tc>
          <w:tcPr>
            <w:tcW w:w="79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eastAsia="仿宋_GB2312" w:cs="Times New Roman"/>
                <w:color w:val="auto"/>
                <w:kern w:val="0"/>
                <w:sz w:val="28"/>
                <w:szCs w:val="28"/>
              </w:rPr>
            </w:pPr>
          </w:p>
        </w:tc>
        <w:tc>
          <w:tcPr>
            <w:tcW w:w="892" w:type="dxa"/>
            <w:gridSpan w:val="3"/>
            <w:tcBorders>
              <w:top w:val="single" w:color="000000" w:sz="4" w:space="0"/>
              <w:left w:val="nil"/>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2</w:t>
            </w:r>
          </w:p>
        </w:tc>
        <w:tc>
          <w:tcPr>
            <w:tcW w:w="1028" w:type="dxa"/>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c>
          <w:tcPr>
            <w:tcW w:w="1576" w:type="dxa"/>
            <w:gridSpan w:val="4"/>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c>
          <w:tcPr>
            <w:tcW w:w="4218" w:type="dxa"/>
            <w:gridSpan w:val="8"/>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454" w:hRule="atLeast"/>
          <w:jc w:val="center"/>
        </w:trPr>
        <w:tc>
          <w:tcPr>
            <w:tcW w:w="79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eastAsia="仿宋_GB2312" w:cs="Times New Roman"/>
                <w:color w:val="auto"/>
                <w:kern w:val="0"/>
                <w:sz w:val="28"/>
                <w:szCs w:val="28"/>
              </w:rPr>
            </w:pPr>
          </w:p>
        </w:tc>
        <w:tc>
          <w:tcPr>
            <w:tcW w:w="892" w:type="dxa"/>
            <w:gridSpan w:val="3"/>
            <w:tcBorders>
              <w:top w:val="single" w:color="000000" w:sz="4" w:space="0"/>
              <w:left w:val="nil"/>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3</w:t>
            </w:r>
          </w:p>
        </w:tc>
        <w:tc>
          <w:tcPr>
            <w:tcW w:w="1028" w:type="dxa"/>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c>
          <w:tcPr>
            <w:tcW w:w="1576" w:type="dxa"/>
            <w:gridSpan w:val="4"/>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c>
          <w:tcPr>
            <w:tcW w:w="4218" w:type="dxa"/>
            <w:gridSpan w:val="8"/>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454" w:hRule="atLeast"/>
          <w:jc w:val="center"/>
        </w:trPr>
        <w:tc>
          <w:tcPr>
            <w:tcW w:w="79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eastAsia="仿宋_GB2312" w:cs="Times New Roman"/>
                <w:color w:val="auto"/>
                <w:kern w:val="0"/>
                <w:sz w:val="28"/>
                <w:szCs w:val="28"/>
              </w:rPr>
            </w:pPr>
          </w:p>
        </w:tc>
        <w:tc>
          <w:tcPr>
            <w:tcW w:w="892" w:type="dxa"/>
            <w:gridSpan w:val="3"/>
            <w:tcBorders>
              <w:top w:val="single" w:color="000000" w:sz="4" w:space="0"/>
              <w:left w:val="nil"/>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4</w:t>
            </w:r>
          </w:p>
        </w:tc>
        <w:tc>
          <w:tcPr>
            <w:tcW w:w="1028" w:type="dxa"/>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c>
          <w:tcPr>
            <w:tcW w:w="1576" w:type="dxa"/>
            <w:gridSpan w:val="4"/>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c>
          <w:tcPr>
            <w:tcW w:w="4218" w:type="dxa"/>
            <w:gridSpan w:val="8"/>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454" w:hRule="atLeast"/>
          <w:jc w:val="center"/>
        </w:trPr>
        <w:tc>
          <w:tcPr>
            <w:tcW w:w="791" w:type="dxa"/>
            <w:vMerge w:val="continue"/>
            <w:tcBorders>
              <w:top w:val="nil"/>
              <w:left w:val="single" w:color="000000" w:sz="4" w:space="0"/>
              <w:bottom w:val="single" w:color="auto" w:sz="4" w:space="0"/>
              <w:right w:val="single" w:color="000000" w:sz="4" w:space="0"/>
            </w:tcBorders>
            <w:vAlign w:val="center"/>
          </w:tcPr>
          <w:p>
            <w:pPr>
              <w:widowControl/>
              <w:jc w:val="left"/>
              <w:rPr>
                <w:rFonts w:ascii="仿宋_GB2312" w:eastAsia="仿宋_GB2312" w:cs="Times New Roman"/>
                <w:color w:val="auto"/>
                <w:kern w:val="0"/>
                <w:sz w:val="28"/>
                <w:szCs w:val="28"/>
              </w:rPr>
            </w:pPr>
          </w:p>
        </w:tc>
        <w:tc>
          <w:tcPr>
            <w:tcW w:w="892" w:type="dxa"/>
            <w:gridSpan w:val="3"/>
            <w:tcBorders>
              <w:top w:val="single" w:color="000000" w:sz="4" w:space="0"/>
              <w:left w:val="nil"/>
              <w:bottom w:val="single" w:color="auto"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5</w:t>
            </w:r>
          </w:p>
        </w:tc>
        <w:tc>
          <w:tcPr>
            <w:tcW w:w="1028" w:type="dxa"/>
            <w:tcBorders>
              <w:top w:val="single" w:color="000000"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c>
          <w:tcPr>
            <w:tcW w:w="1576" w:type="dxa"/>
            <w:gridSpan w:val="4"/>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c>
          <w:tcPr>
            <w:tcW w:w="4218" w:type="dxa"/>
            <w:gridSpan w:val="8"/>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567" w:hRule="atLeast"/>
          <w:jc w:val="center"/>
        </w:trPr>
        <w:tc>
          <w:tcPr>
            <w:tcW w:w="2711" w:type="dxa"/>
            <w:gridSpan w:val="5"/>
            <w:tcBorders>
              <w:top w:val="single" w:color="auto" w:sz="4" w:space="0"/>
              <w:left w:val="single" w:color="000000" w:sz="4" w:space="0"/>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出版社、报刊名称及</w:t>
            </w:r>
          </w:p>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出版、发表的时间</w:t>
            </w:r>
          </w:p>
        </w:tc>
        <w:tc>
          <w:tcPr>
            <w:tcW w:w="3189" w:type="dxa"/>
            <w:gridSpan w:val="8"/>
            <w:tcBorders>
              <w:top w:val="nil"/>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c>
          <w:tcPr>
            <w:tcW w:w="858" w:type="dxa"/>
            <w:gridSpan w:val="2"/>
            <w:tcBorders>
              <w:top w:val="nil"/>
              <w:left w:val="nil"/>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刊号</w:t>
            </w:r>
          </w:p>
        </w:tc>
        <w:tc>
          <w:tcPr>
            <w:tcW w:w="1747" w:type="dxa"/>
            <w:gridSpan w:val="2"/>
            <w:tcBorders>
              <w:top w:val="nil"/>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2066" w:hRule="atLeast"/>
          <w:jc w:val="center"/>
        </w:trPr>
        <w:tc>
          <w:tcPr>
            <w:tcW w:w="11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内</w:t>
            </w:r>
          </w:p>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容</w:t>
            </w:r>
          </w:p>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提</w:t>
            </w:r>
          </w:p>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要</w:t>
            </w:r>
          </w:p>
        </w:tc>
        <w:tc>
          <w:tcPr>
            <w:tcW w:w="7311" w:type="dxa"/>
            <w:gridSpan w:val="15"/>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928" w:hRule="atLeast"/>
          <w:jc w:val="center"/>
        </w:trPr>
        <w:tc>
          <w:tcPr>
            <w:tcW w:w="1194"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社会</w:t>
            </w:r>
          </w:p>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反映</w:t>
            </w:r>
          </w:p>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或效</w:t>
            </w:r>
          </w:p>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益</w:t>
            </w:r>
          </w:p>
        </w:tc>
        <w:tc>
          <w:tcPr>
            <w:tcW w:w="1908" w:type="dxa"/>
            <w:gridSpan w:val="5"/>
            <w:tcBorders>
              <w:top w:val="single" w:color="000000" w:sz="4" w:space="0"/>
              <w:left w:val="nil"/>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书评及书评</w:t>
            </w:r>
          </w:p>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作者的情况</w:t>
            </w:r>
          </w:p>
        </w:tc>
        <w:tc>
          <w:tcPr>
            <w:tcW w:w="5403" w:type="dxa"/>
            <w:gridSpan w:val="10"/>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1126" w:hRule="atLeast"/>
          <w:jc w:val="center"/>
        </w:trPr>
        <w:tc>
          <w:tcPr>
            <w:tcW w:w="1194"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eastAsia="仿宋_GB2312" w:cs="Times New Roman"/>
                <w:color w:val="auto"/>
                <w:kern w:val="0"/>
                <w:sz w:val="28"/>
                <w:szCs w:val="28"/>
              </w:rPr>
            </w:pPr>
          </w:p>
        </w:tc>
        <w:tc>
          <w:tcPr>
            <w:tcW w:w="1908" w:type="dxa"/>
            <w:gridSpan w:val="5"/>
            <w:tcBorders>
              <w:top w:val="single" w:color="000000" w:sz="4" w:space="0"/>
              <w:left w:val="nil"/>
              <w:bottom w:val="single" w:color="000000" w:sz="4" w:space="0"/>
              <w:right w:val="single" w:color="000000" w:sz="4" w:space="0"/>
            </w:tcBorders>
            <w:vAlign w:val="center"/>
          </w:tcPr>
          <w:p>
            <w:pPr>
              <w:widowControl/>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成果获奖、转载、翻</w:t>
            </w:r>
            <w:r>
              <w:rPr>
                <w:rFonts w:hint="eastAsia" w:ascii="仿宋_GB2312" w:eastAsia="仿宋_GB2312" w:cs="Times New Roman"/>
                <w:color w:val="auto"/>
                <w:kern w:val="0"/>
                <w:sz w:val="24"/>
                <w:szCs w:val="24"/>
              </w:rPr>
              <w:t>译、采用等情</w:t>
            </w:r>
            <w:r>
              <w:rPr>
                <w:rFonts w:hint="eastAsia" w:ascii="仿宋_GB2312" w:eastAsia="仿宋_GB2312" w:cs="Times New Roman"/>
                <w:color w:val="auto"/>
                <w:kern w:val="0"/>
                <w:sz w:val="28"/>
                <w:szCs w:val="28"/>
              </w:rPr>
              <w:t>况</w:t>
            </w:r>
          </w:p>
        </w:tc>
        <w:tc>
          <w:tcPr>
            <w:tcW w:w="5403" w:type="dxa"/>
            <w:gridSpan w:val="10"/>
            <w:tcBorders>
              <w:top w:val="single" w:color="000000" w:sz="4" w:space="0"/>
              <w:left w:val="nil"/>
              <w:bottom w:val="single" w:color="000000" w:sz="4" w:space="0"/>
              <w:right w:val="single" w:color="000000" w:sz="4" w:space="0"/>
            </w:tcBorders>
            <w:vAlign w:val="center"/>
          </w:tcPr>
          <w:p>
            <w:pPr>
              <w:widowControl/>
              <w:jc w:val="center"/>
              <w:rPr>
                <w:rFonts w:ascii="仿宋_GB2312" w:hAnsi="Times New Roman" w:eastAsia="仿宋_GB2312" w:cs="Times New Roman"/>
                <w:color w:val="auto"/>
                <w:kern w:val="0"/>
                <w:sz w:val="28"/>
                <w:szCs w:val="28"/>
              </w:rPr>
            </w:pPr>
          </w:p>
        </w:tc>
      </w:tr>
    </w:tbl>
    <w:p>
      <w:pPr>
        <w:widowControl/>
        <w:spacing w:line="100" w:lineRule="exact"/>
        <w:rPr>
          <w:rFonts w:ascii="仿宋_GB2312" w:eastAsia="仿宋_GB2312" w:cs="Times New Roman"/>
          <w:color w:val="auto"/>
          <w:kern w:val="0"/>
          <w:sz w:val="28"/>
          <w:szCs w:val="28"/>
        </w:rPr>
      </w:pPr>
    </w:p>
    <w:tbl>
      <w:tblPr>
        <w:tblStyle w:val="7"/>
        <w:tblW w:w="86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6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1" w:type="dxa"/>
            <w:vAlign w:val="center"/>
          </w:tcPr>
          <w:p>
            <w:pPr>
              <w:widowControl/>
              <w:spacing w:line="400" w:lineRule="exact"/>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本人所在单位或学术团体意见</w:t>
            </w:r>
          </w:p>
        </w:tc>
        <w:tc>
          <w:tcPr>
            <w:tcW w:w="6822" w:type="dxa"/>
          </w:tcPr>
          <w:p>
            <w:pPr>
              <w:ind w:right="108"/>
              <w:rPr>
                <w:rFonts w:ascii="仿宋_GB2312" w:eastAsia="仿宋_GB2312" w:cs="Times New Roman"/>
                <w:color w:val="auto"/>
                <w:kern w:val="0"/>
                <w:sz w:val="28"/>
                <w:szCs w:val="28"/>
              </w:rPr>
            </w:pPr>
          </w:p>
          <w:p>
            <w:pPr>
              <w:ind w:right="108"/>
              <w:rPr>
                <w:rFonts w:ascii="仿宋_GB2312" w:eastAsia="仿宋_GB2312" w:cs="Times New Roman"/>
                <w:color w:val="auto"/>
                <w:kern w:val="0"/>
                <w:sz w:val="28"/>
                <w:szCs w:val="28"/>
              </w:rPr>
            </w:pPr>
          </w:p>
          <w:p>
            <w:pPr>
              <w:ind w:right="108"/>
              <w:rPr>
                <w:rFonts w:ascii="仿宋_GB2312" w:eastAsia="仿宋_GB2312" w:cs="Times New Roman"/>
                <w:color w:val="auto"/>
                <w:kern w:val="0"/>
                <w:sz w:val="28"/>
                <w:szCs w:val="28"/>
              </w:rPr>
            </w:pPr>
          </w:p>
          <w:p>
            <w:pPr>
              <w:ind w:right="108" w:firstLine="1960" w:firstLineChars="700"/>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盖  章：</w:t>
            </w:r>
          </w:p>
          <w:p>
            <w:pPr>
              <w:ind w:right="108"/>
              <w:jc w:val="right"/>
              <w:rPr>
                <w:rFonts w:ascii="仿宋_GB2312" w:eastAsia="仿宋_GB2312" w:cs="Times New Roman"/>
                <w:color w:val="auto"/>
                <w:kern w:val="0"/>
                <w:sz w:val="28"/>
                <w:szCs w:val="28"/>
              </w:rPr>
            </w:pPr>
          </w:p>
          <w:p>
            <w:pPr>
              <w:ind w:right="108"/>
              <w:jc w:val="right"/>
              <w:rPr>
                <w:rFonts w:ascii="仿宋_GB2312" w:eastAsia="仿宋_GB2312" w:cs="Times New Roman"/>
                <w:color w:val="auto"/>
                <w:kern w:val="0"/>
                <w:sz w:val="28"/>
                <w:szCs w:val="28"/>
              </w:rPr>
            </w:pPr>
          </w:p>
          <w:p>
            <w:pPr>
              <w:ind w:right="108"/>
              <w:jc w:val="right"/>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1" w:type="dxa"/>
            <w:vAlign w:val="center"/>
          </w:tcPr>
          <w:p>
            <w:pPr>
              <w:spacing w:line="400" w:lineRule="exact"/>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市评奖办公室资格审查意见</w:t>
            </w:r>
          </w:p>
        </w:tc>
        <w:tc>
          <w:tcPr>
            <w:tcW w:w="6822" w:type="dxa"/>
          </w:tcPr>
          <w:p>
            <w:pPr>
              <w:ind w:right="108"/>
              <w:rPr>
                <w:rFonts w:ascii="仿宋_GB2312" w:eastAsia="仿宋_GB2312" w:cs="Times New Roman"/>
                <w:color w:val="auto"/>
                <w:kern w:val="0"/>
                <w:sz w:val="28"/>
                <w:szCs w:val="28"/>
              </w:rPr>
            </w:pPr>
          </w:p>
          <w:p>
            <w:pPr>
              <w:ind w:right="108"/>
              <w:rPr>
                <w:rFonts w:ascii="仿宋_GB2312" w:eastAsia="仿宋_GB2312" w:cs="Times New Roman"/>
                <w:color w:val="auto"/>
                <w:kern w:val="0"/>
                <w:sz w:val="28"/>
                <w:szCs w:val="28"/>
              </w:rPr>
            </w:pPr>
          </w:p>
          <w:p>
            <w:pPr>
              <w:ind w:right="108"/>
              <w:rPr>
                <w:rFonts w:ascii="仿宋_GB2312" w:eastAsia="仿宋_GB2312" w:cs="Times New Roman"/>
                <w:color w:val="auto"/>
                <w:kern w:val="0"/>
                <w:sz w:val="28"/>
                <w:szCs w:val="28"/>
              </w:rPr>
            </w:pPr>
          </w:p>
          <w:p>
            <w:pPr>
              <w:ind w:right="108" w:firstLine="1960" w:firstLineChars="700"/>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盖  章：</w:t>
            </w:r>
          </w:p>
          <w:p>
            <w:pPr>
              <w:ind w:right="108"/>
              <w:jc w:val="right"/>
              <w:rPr>
                <w:rFonts w:ascii="仿宋_GB2312" w:eastAsia="仿宋_GB2312" w:cs="Times New Roman"/>
                <w:color w:val="auto"/>
                <w:kern w:val="0"/>
                <w:sz w:val="28"/>
                <w:szCs w:val="28"/>
              </w:rPr>
            </w:pPr>
          </w:p>
          <w:p>
            <w:pPr>
              <w:ind w:right="108"/>
              <w:jc w:val="right"/>
              <w:rPr>
                <w:rFonts w:ascii="仿宋_GB2312" w:eastAsia="仿宋_GB2312" w:cs="Times New Roman"/>
                <w:color w:val="auto"/>
                <w:kern w:val="0"/>
                <w:sz w:val="28"/>
                <w:szCs w:val="28"/>
              </w:rPr>
            </w:pPr>
          </w:p>
          <w:p>
            <w:pPr>
              <w:widowControl/>
              <w:spacing w:line="400" w:lineRule="exact"/>
              <w:jc w:val="right"/>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1" w:type="dxa"/>
            <w:vAlign w:val="center"/>
          </w:tcPr>
          <w:p>
            <w:pPr>
              <w:widowControl/>
              <w:spacing w:line="400" w:lineRule="exact"/>
              <w:jc w:val="center"/>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市评委会审定意见</w:t>
            </w:r>
          </w:p>
        </w:tc>
        <w:tc>
          <w:tcPr>
            <w:tcW w:w="6822" w:type="dxa"/>
          </w:tcPr>
          <w:p>
            <w:pPr>
              <w:ind w:right="108"/>
              <w:rPr>
                <w:rFonts w:ascii="仿宋_GB2312" w:eastAsia="仿宋_GB2312" w:cs="Times New Roman"/>
                <w:color w:val="auto"/>
                <w:kern w:val="0"/>
                <w:sz w:val="28"/>
                <w:szCs w:val="28"/>
              </w:rPr>
            </w:pPr>
          </w:p>
          <w:p>
            <w:pPr>
              <w:ind w:right="108"/>
              <w:rPr>
                <w:rFonts w:ascii="仿宋_GB2312" w:eastAsia="仿宋_GB2312" w:cs="Times New Roman"/>
                <w:color w:val="auto"/>
                <w:kern w:val="0"/>
                <w:sz w:val="28"/>
                <w:szCs w:val="28"/>
              </w:rPr>
            </w:pPr>
          </w:p>
          <w:p>
            <w:pPr>
              <w:ind w:right="108"/>
              <w:rPr>
                <w:rFonts w:ascii="仿宋_GB2312" w:eastAsia="仿宋_GB2312" w:cs="Times New Roman"/>
                <w:color w:val="auto"/>
                <w:kern w:val="0"/>
                <w:sz w:val="28"/>
                <w:szCs w:val="28"/>
              </w:rPr>
            </w:pPr>
          </w:p>
          <w:p>
            <w:pPr>
              <w:ind w:right="108" w:firstLine="1960" w:firstLineChars="700"/>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盖  章：</w:t>
            </w:r>
          </w:p>
          <w:p>
            <w:pPr>
              <w:ind w:right="108"/>
              <w:jc w:val="right"/>
              <w:rPr>
                <w:rFonts w:ascii="仿宋_GB2312" w:eastAsia="仿宋_GB2312" w:cs="Times New Roman"/>
                <w:color w:val="auto"/>
                <w:kern w:val="0"/>
                <w:sz w:val="28"/>
                <w:szCs w:val="28"/>
              </w:rPr>
            </w:pPr>
          </w:p>
          <w:p>
            <w:pPr>
              <w:ind w:right="108"/>
              <w:jc w:val="right"/>
              <w:rPr>
                <w:rFonts w:ascii="仿宋_GB2312" w:eastAsia="仿宋_GB2312" w:cs="Times New Roman"/>
                <w:color w:val="auto"/>
                <w:kern w:val="0"/>
                <w:sz w:val="28"/>
                <w:szCs w:val="28"/>
              </w:rPr>
            </w:pPr>
          </w:p>
          <w:p>
            <w:pPr>
              <w:widowControl/>
              <w:ind w:right="120"/>
              <w:jc w:val="right"/>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负责人：            年   月   日</w:t>
            </w:r>
          </w:p>
        </w:tc>
      </w:tr>
    </w:tbl>
    <w:p>
      <w:pPr>
        <w:widowControl/>
        <w:spacing w:line="360" w:lineRule="exact"/>
        <w:rPr>
          <w:rFonts w:ascii="仿宋_GB2312" w:eastAsia="仿宋_GB2312" w:cs="Times New Roman"/>
          <w:color w:val="auto"/>
          <w:kern w:val="0"/>
          <w:sz w:val="24"/>
          <w:szCs w:val="24"/>
        </w:rPr>
      </w:pPr>
    </w:p>
    <w:p>
      <w:pPr>
        <w:widowControl/>
        <w:spacing w:line="400" w:lineRule="exact"/>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注：①课题来源：是立项课题的注明立项单位，不是立项课题的填“自选；”</w:t>
      </w:r>
    </w:p>
    <w:p>
      <w:pPr>
        <w:widowControl/>
        <w:spacing w:line="400" w:lineRule="exact"/>
        <w:ind w:firstLine="420" w:firstLineChars="150"/>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②申报类别：按专著、编著、论文三类填写；</w:t>
      </w:r>
    </w:p>
    <w:p>
      <w:pPr>
        <w:widowControl/>
        <w:spacing w:line="400" w:lineRule="exact"/>
        <w:ind w:firstLine="420" w:firstLineChars="150"/>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③书评及书评作者最多填三项，并分别注明发表书评报刊的名称及书评作者的职称、学术地位等；</w:t>
      </w:r>
    </w:p>
    <w:p>
      <w:pPr>
        <w:widowControl/>
        <w:spacing w:line="400" w:lineRule="exact"/>
        <w:ind w:firstLine="420" w:firstLineChars="150"/>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④转载情况：成果的转载、采用最多填三项，并分别注明转载报刊或采用单位的名称；</w:t>
      </w:r>
    </w:p>
    <w:p>
      <w:pPr>
        <w:widowControl/>
        <w:spacing w:line="400" w:lineRule="exact"/>
        <w:ind w:firstLine="420" w:firstLineChars="150"/>
        <w:rPr>
          <w:rFonts w:ascii="仿宋_GB2312" w:eastAsia="仿宋_GB2312" w:cs="Times New Roman"/>
          <w:color w:val="auto"/>
          <w:kern w:val="0"/>
          <w:sz w:val="28"/>
          <w:szCs w:val="28"/>
        </w:rPr>
      </w:pPr>
      <w:r>
        <w:rPr>
          <w:rFonts w:hint="eastAsia" w:ascii="仿宋_GB2312" w:eastAsia="仿宋_GB2312" w:cs="Times New Roman"/>
          <w:color w:val="auto"/>
          <w:kern w:val="0"/>
          <w:sz w:val="28"/>
          <w:szCs w:val="28"/>
        </w:rPr>
        <w:t>⑤此表可复制，有关栏目内容可另附纸。</w:t>
      </w:r>
    </w:p>
    <w:p>
      <w:pPr>
        <w:widowControl/>
        <w:spacing w:line="360" w:lineRule="exact"/>
        <w:ind w:firstLine="480" w:firstLineChars="200"/>
        <w:rPr>
          <w:rFonts w:ascii="仿宋_GB2312" w:eastAsia="仿宋_GB2312" w:cs="Times New Roman"/>
          <w:color w:val="auto"/>
          <w:kern w:val="0"/>
          <w:sz w:val="24"/>
          <w:szCs w:val="24"/>
        </w:rPr>
      </w:pPr>
    </w:p>
    <w:p>
      <w:pPr>
        <w:widowControl/>
        <w:spacing w:line="360" w:lineRule="exact"/>
        <w:ind w:firstLine="480" w:firstLineChars="200"/>
        <w:rPr>
          <w:rFonts w:ascii="仿宋_GB2312" w:eastAsia="仿宋_GB2312" w:cs="Times New Roman"/>
          <w:color w:val="auto"/>
          <w:kern w:val="0"/>
          <w:sz w:val="24"/>
          <w:szCs w:val="24"/>
        </w:rPr>
      </w:pPr>
    </w:p>
    <w:p>
      <w:pPr>
        <w:widowControl/>
        <w:spacing w:line="360" w:lineRule="exact"/>
        <w:ind w:firstLine="480" w:firstLineChars="200"/>
        <w:rPr>
          <w:rFonts w:ascii="仿宋_GB2312" w:eastAsia="仿宋_GB2312" w:cs="Times New Roman"/>
          <w:color w:val="auto"/>
          <w:kern w:val="0"/>
          <w:sz w:val="24"/>
          <w:szCs w:val="24"/>
        </w:rPr>
      </w:pPr>
    </w:p>
    <w:p>
      <w:pPr>
        <w:widowControl/>
        <w:spacing w:line="360" w:lineRule="exact"/>
        <w:ind w:firstLine="480" w:firstLineChars="200"/>
        <w:rPr>
          <w:rFonts w:ascii="仿宋_GB2312" w:eastAsia="仿宋_GB2312" w:cs="Times New Roman"/>
          <w:color w:val="auto"/>
          <w:kern w:val="0"/>
          <w:sz w:val="24"/>
          <w:szCs w:val="24"/>
        </w:rPr>
      </w:pPr>
    </w:p>
    <w:p>
      <w:pPr>
        <w:widowControl/>
        <w:spacing w:line="360" w:lineRule="exact"/>
        <w:ind w:firstLine="560" w:firstLineChars="200"/>
        <w:rPr>
          <w:rFonts w:ascii="仿宋_GB2312" w:eastAsia="仿宋_GB2312" w:cs="Times New Roman"/>
          <w:color w:val="auto"/>
          <w:kern w:val="0"/>
          <w:sz w:val="24"/>
          <w:szCs w:val="24"/>
        </w:rPr>
      </w:pPr>
      <w:r>
        <w:rPr>
          <w:rFonts w:ascii="仿宋_GB2312" w:eastAsia="仿宋_GB2312" w:cs="Times New Roman"/>
          <w:color w:val="auto"/>
          <w:kern w:val="0"/>
          <w:sz w:val="28"/>
          <w:szCs w:val="28"/>
        </w:rPr>
        <w:pict>
          <v:line id="_x0000_s1026" o:spid="_x0000_s1026" o:spt="20" style="position:absolute;left:0pt;margin-left:0pt;margin-top:13.65pt;height:0pt;width:442.75pt;z-index:251660288;mso-width-relative:page;mso-height-relative:page;" coordsize="21600,21600" o:gfxdata="UEsDBAoAAAAAAIdO4kAAAAAAAAAAAAAAAAAEAAAAZHJzL1BLAwQUAAAACACHTuJAPEpChtQAAAAG&#10;AQAADwAAAGRycy9kb3ducmV2LnhtbE2PzU7DMBCE70i8g7VIXCpqN1UhCnF6AHLjQgFx3cZLEhGv&#10;09j9gadnEQc47sxo5ttyffKDOtAU+8AWFnMDirgJrufWwstzfZWDignZ4RCYLHxShHV1flZi4cKR&#10;n+iwSa2SEo4FWuhSGgutY9ORxzgPI7F472HymOScWu0mPEq5H3RmzLX22LMsdDjSXUfNx2bvLcT6&#10;lXb116yZmbdlGyjb3T8+oLWXFwtzCyrRKf2F4Qdf0KESpm3Ys4tqsCCPJAvZzRKUuHm+WoHa/gq6&#10;KvV//OobUEsDBBQAAAAIAIdO4kBLIR1+9AEAAOQDAAAOAAAAZHJzL2Uyb0RvYy54bWytU82O0zAQ&#10;viPxDpbvNG2krtio6R62LBcElYAHmDpOYsl/8rhN+xK8ABI3OHHkztuw+xiMnW6X3b30QA7O2DP+&#10;Zr5vxourvdFsJwMqZ2s+m0w5k1a4Rtmu5p8/3bx6zRlGsA1oZ2XNDxL51fLli8XgK1m63ulGBkYg&#10;FqvB17yP0VdFgaKXBnDivLTkbF0wEGkbuqIJMBC60UU5nV4UgwuND05IRDpdjU5+RAznALq2VUKu&#10;nNgaaeOIGqSGSJSwVx75MlfbtlLED22LMjJdc2Ia80pJyN6ktVguoOoC+F6JYwlwTglPOBlQlpKe&#10;oFYQgW2DegZllAgOXRsnwpliJJIVIRaz6RNtPvbgZeZCUqM/iY7/D1a8360DU03NS84sGGr47ddf&#10;f758v/v9jdbbnz9YmUQaPFYUe23X4bhDvw6J8b4NJv2JC9tnYQ8nYeU+MkGH84uyvCznnIl7X/Fw&#10;0QeMb6UzLBk118omzlDB7h1GSkah9yHpWFs21PxynuGABrClxhOy8UQCbZfvotOquVFapxsYus21&#10;DmwHaQjylygR7qOwlGQF2I9x2TWORy+heWMbFg+e5LH0KngqwciGMy3pESWLAKGKoPQ5kZRaW6og&#10;qTrqmKyNaw7UjK0PqutJiVmuMnmo+bne46Cm6fp3n5EeHufy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xKQobUAAAABgEAAA8AAAAAAAAAAQAgAAAAIgAAAGRycy9kb3ducmV2LnhtbFBLAQIUABQA&#10;AAAIAIdO4kBLIR1+9AEAAOQDAAAOAAAAAAAAAAEAIAAAACMBAABkcnMvZTJvRG9jLnhtbFBLBQYA&#10;AAAABgAGAFkBAACJBQAAAAA=&#10;">
            <v:path arrowok="t"/>
            <v:fill focussize="0,0"/>
            <v:stroke/>
            <v:imagedata o:title=""/>
            <o:lock v:ext="edit"/>
          </v:line>
        </w:pict>
      </w:r>
    </w:p>
    <w:p>
      <w:pPr>
        <w:widowControl/>
        <w:spacing w:line="360" w:lineRule="exact"/>
        <w:ind w:firstLine="159" w:firstLineChars="57"/>
      </w:pPr>
      <w:r>
        <w:rPr>
          <w:rFonts w:ascii="仿宋_GB2312" w:eastAsia="仿宋_GB2312" w:cs="Times New Roman"/>
          <w:color w:val="auto"/>
          <w:kern w:val="0"/>
          <w:sz w:val="28"/>
          <w:szCs w:val="28"/>
        </w:rPr>
        <w:pict>
          <v:line id="_x0000_s1027" o:spid="_x0000_s1027" o:spt="20" style="position:absolute;left:0pt;margin-left:-0.75pt;margin-top:22.35pt;height:0pt;width:442.75pt;z-index:251661312;mso-width-relative:page;mso-height-relative:page;" coordsize="21600,21600" o:gfxdata="UEsDBAoAAAAAAIdO4kAAAAAAAAAAAAAAAAAEAAAAZHJzL1BLAwQUAAAACACHTuJAKXANANYAAAAI&#10;AQAADwAAAGRycy9kb3ducmV2LnhtbE2PvU7DQBCEeyTe4bRINFFydjBgGZ9TAO5oCCDajW+xLXx7&#10;ju/yA0/PohRQ7sxo9ptydXSD2tMUes8G0kUCirjxtufWwOtLPc9BhYhscfBMBr4owKo6PyuxsP7A&#10;z7Rfx1ZJCYcCDXQxjoXWoenIYVj4kVi8Dz85jHJOrbYTHqTcDXqZJDfaYc/yocOR7jtqPtc7ZyDU&#10;b7Stv2fNLHm/aj0ttw9Pj2jM5UWa3IGKdIx/YfjFF3SohGnjd2yDGgzM02tJGsiyW1Di53km2zYn&#10;QVel/j+g+gFQSwMEFAAAAAgAh07iQFpKeRP1AQAA5AMAAA4AAABkcnMvZTJvRG9jLnhtbK1TzY7T&#10;MBC+I/EOlu80bVZdsVHTPWxZLggqAQ8wdZzEkv/kcZv2JXgBJG5w4sidt2H3MRg73S4slx7IwRl7&#10;xt/M9814cb03mu1kQOVszWeTKWfSCtco29X844fbFy85wwi2Ae2srPlBIr9ePn+2GHwlS9c73cjA&#10;CMRiNfia9zH6qihQ9NIATpyXlpytCwYibUNXNAEGQje6KKfTy2JwofHBCYlIp6vRyY+I4RxA17ZK&#10;yJUTWyNtHFGD1BCJEvbKI1/mattWiviubVFGpmtOTGNeKQnZm7QWywVUXQDfK3EsAc4p4QknA8pS&#10;0hPUCiKwbVD/QBklgkPXxolwphiJZEWIxWz6RJv3PXiZuZDU6E+i4/+DFW9368BUU/MLziwYavjd&#10;5x+/Pn29//mF1rvv39hFEmnwWFHsjV2H4w79OiTG+zaY9CcubJ+FPZyElfvIBB3OL8vyqpxzJh58&#10;xeNFHzC+ls6wZNRcK5s4QwW7NxgpGYU+hKRjbdlQ86t5hgMawJYaT8jGEwm0Xb6LTqvmVmmdbmDo&#10;Njc6sB2kIchfokS4f4WlJCvAfozLrnE8egnNK9uwePAkj6VXwVMJRjacaUmPKFkECFUEpc+JpNTa&#10;UgVJ1VHHZG1cc6BmbH1QXU9KzHKVyUPNz/UeBzVN15/7jPT4OJ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lwDQDWAAAACAEAAA8AAAAAAAAAAQAgAAAAIgAAAGRycy9kb3ducmV2LnhtbFBLAQIU&#10;ABQAAAAIAIdO4kBaSnkT9QEAAOQDAAAOAAAAAAAAAAEAIAAAACUBAABkcnMvZTJvRG9jLnhtbFBL&#10;BQYAAAAABgAGAFkBAACMBQAAAAA=&#10;">
            <v:path arrowok="t"/>
            <v:fill focussize="0,0"/>
            <v:stroke/>
            <v:imagedata o:title=""/>
            <o:lock v:ext="edit"/>
          </v:line>
        </w:pict>
      </w:r>
      <w:r>
        <w:rPr>
          <w:rFonts w:hint="eastAsia" w:ascii="仿宋_GB2312" w:eastAsia="仿宋_GB2312" w:cs="Times New Roman"/>
          <w:color w:val="auto"/>
          <w:kern w:val="0"/>
          <w:sz w:val="28"/>
          <w:szCs w:val="28"/>
        </w:rPr>
        <w:t>中共邢台市委宣传部办公室                   2024年7月1日印发</w:t>
      </w:r>
      <w:bookmarkStart w:id="0" w:name="_GoBack"/>
      <w:bookmarkEnd w:id="0"/>
    </w:p>
    <w:sectPr>
      <w:footerReference r:id="rId3" w:type="default"/>
      <w:footerReference r:id="rId4" w:type="even"/>
      <w:pgSz w:w="11906" w:h="16838"/>
      <w:pgMar w:top="1701" w:right="1531" w:bottom="1701" w:left="1531" w:header="851" w:footer="1361" w:gutter="0"/>
      <w:pgNumType w:fmt="numberInDash"/>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仿宋_GB2312" w:eastAsia="仿宋_GB2312"/>
        <w:sz w:val="24"/>
        <w:szCs w:val="24"/>
      </w:rPr>
    </w:pPr>
    <w:r>
      <w:rPr>
        <w:rStyle w:val="5"/>
        <w:rFonts w:hint="eastAsia" w:ascii="仿宋_GB2312" w:eastAsia="仿宋_GB2312"/>
        <w:sz w:val="24"/>
        <w:szCs w:val="24"/>
      </w:rPr>
      <w:fldChar w:fldCharType="begin"/>
    </w:r>
    <w:r>
      <w:rPr>
        <w:rStyle w:val="5"/>
        <w:rFonts w:hint="eastAsia" w:ascii="仿宋_GB2312" w:eastAsia="仿宋_GB2312"/>
        <w:sz w:val="24"/>
        <w:szCs w:val="24"/>
      </w:rPr>
      <w:instrText xml:space="preserve">PAGE  </w:instrText>
    </w:r>
    <w:r>
      <w:rPr>
        <w:rStyle w:val="5"/>
        <w:rFonts w:hint="eastAsia" w:ascii="仿宋_GB2312" w:eastAsia="仿宋_GB2312"/>
        <w:sz w:val="24"/>
        <w:szCs w:val="24"/>
      </w:rPr>
      <w:fldChar w:fldCharType="separate"/>
    </w:r>
    <w:r>
      <w:rPr>
        <w:rStyle w:val="5"/>
        <w:rFonts w:ascii="仿宋_GB2312" w:eastAsia="仿宋_GB2312"/>
        <w:sz w:val="24"/>
        <w:szCs w:val="24"/>
      </w:rPr>
      <w:t>- 1 -</w:t>
    </w:r>
    <w:r>
      <w:rPr>
        <w:rStyle w:val="5"/>
        <w:rFonts w:hint="eastAsia" w:ascii="仿宋_GB2312" w:eastAsia="仿宋_GB2312"/>
        <w:sz w:val="24"/>
        <w:szCs w:val="24"/>
      </w:rPr>
      <w:fldChar w:fldCharType="end"/>
    </w:r>
  </w:p>
  <w:p>
    <w:pPr>
      <w:pStyle w:val="2"/>
      <w:ind w:right="360" w:firstLine="360"/>
      <w:jc w:val="right"/>
      <w:rPr>
        <w:rFonts w:ascii="仿宋_GB2312" w:hAnsi="Times New Roman" w:eastAsia="仿宋_GB2312"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rPr>
        <w:rFonts w:ascii="Times New Roman" w:hAnsi="Times New Roman" w:cs="Times New Roman"/>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38B9"/>
    <w:rsid w:val="000004D1"/>
    <w:rsid w:val="000C4BCB"/>
    <w:rsid w:val="00177587"/>
    <w:rsid w:val="001B6FCE"/>
    <w:rsid w:val="00473394"/>
    <w:rsid w:val="004B38B9"/>
    <w:rsid w:val="004B7281"/>
    <w:rsid w:val="005158EB"/>
    <w:rsid w:val="006023D4"/>
    <w:rsid w:val="0072594A"/>
    <w:rsid w:val="007A1904"/>
    <w:rsid w:val="007B38E9"/>
    <w:rsid w:val="008F68CB"/>
    <w:rsid w:val="00943262"/>
    <w:rsid w:val="00A9401E"/>
    <w:rsid w:val="00AB0FD9"/>
    <w:rsid w:val="00AB4A7D"/>
    <w:rsid w:val="00B07422"/>
    <w:rsid w:val="00CB0038"/>
    <w:rsid w:val="00D96AF9"/>
    <w:rsid w:val="00E0569E"/>
    <w:rsid w:val="00E406FF"/>
    <w:rsid w:val="00FC1902"/>
    <w:rsid w:val="2E0C2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000000"/>
      <w:kern w:val="18"/>
      <w:sz w:val="32"/>
      <w:szCs w:val="3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脚 Char"/>
    <w:basedOn w:val="4"/>
    <w:link w:val="2"/>
    <w:uiPriority w:val="0"/>
    <w:rPr>
      <w:rFonts w:ascii="宋体" w:hAnsi="宋体" w:eastAsia="宋体" w:cs="宋体"/>
      <w:color w:val="000000"/>
      <w:kern w:val="18"/>
      <w:sz w:val="18"/>
      <w:szCs w:val="18"/>
    </w:rPr>
  </w:style>
  <w:style w:type="paragraph" w:customStyle="1" w:styleId="9">
    <w:name w:val="p0"/>
    <w:basedOn w:val="1"/>
    <w:qFormat/>
    <w:uiPriority w:val="0"/>
    <w:pPr>
      <w:widowControl/>
    </w:pPr>
    <w:rPr>
      <w:rFonts w:ascii="Times New Roman" w:hAnsi="Times New Roman" w:cs="Times New Roman"/>
      <w:color w:val="auto"/>
      <w:kern w:val="0"/>
      <w:sz w:val="21"/>
      <w:szCs w:val="21"/>
    </w:rPr>
  </w:style>
  <w:style w:type="character" w:customStyle="1" w:styleId="10">
    <w:name w:val="页眉 Char"/>
    <w:basedOn w:val="4"/>
    <w:link w:val="3"/>
    <w:semiHidden/>
    <w:uiPriority w:val="99"/>
    <w:rPr>
      <w:rFonts w:ascii="宋体" w:hAnsi="宋体" w:eastAsia="宋体" w:cs="宋体"/>
      <w:color w:val="000000"/>
      <w:kern w:val="18"/>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577</Words>
  <Characters>3290</Characters>
  <Lines>27</Lines>
  <Paragraphs>7</Paragraphs>
  <TotalTime>234</TotalTime>
  <ScaleCrop>false</ScaleCrop>
  <LinksUpToDate>false</LinksUpToDate>
  <CharactersWithSpaces>3860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2024-04-11T00:51:00Z</dcterms:created>
  <dc:creator>Administrator</dc:creator>
  <cp:lastModifiedBy>Administrator</cp:lastModifiedBy>
  <cp:lastPrinted>2024-07-01T06:29:00Z</cp:lastPrinted>
  <dcterms:modified xsi:type="dcterms:W3CDTF">2024-07-01T08:26:11Z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